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051" w:rsidRDefault="0077165D">
      <w:pPr>
        <w:pStyle w:val="1"/>
        <w:jc w:val="center"/>
      </w:pPr>
      <w:r>
        <w:t>Физические лица на фондовом рынке</w:t>
      </w:r>
    </w:p>
    <w:p w:rsidR="00524051" w:rsidRPr="0077165D" w:rsidRDefault="0077165D">
      <w:pPr>
        <w:pStyle w:val="a3"/>
      </w:pPr>
      <w:r>
        <w:t>Веденков А.</w:t>
      </w:r>
    </w:p>
    <w:p w:rsidR="00524051" w:rsidRDefault="0077165D">
      <w:pPr>
        <w:pStyle w:val="a3"/>
      </w:pPr>
      <w:r>
        <w:t>Даже в условиях кризиса фондовый рынок остается одним из основных секторов приложения сил банковского сообщества, а операции с ценными бумагами составляют значительную долю в их деятельности. Это обусловлено высокоорганизованным характером рынка, возможностью диверсификации рисков и оказания дополнительных услуг клиентам. Рассмотрим некоторые аспекты работы банков, связанные с обслуживанием на фондовом рынке такой категории инвесторов, как физические лица.</w:t>
      </w:r>
    </w:p>
    <w:p w:rsidR="00524051" w:rsidRDefault="0077165D">
      <w:pPr>
        <w:pStyle w:val="a3"/>
      </w:pPr>
      <w:r>
        <w:t>Классификация инвесторов -- физических лиц</w:t>
      </w:r>
    </w:p>
    <w:p w:rsidR="00524051" w:rsidRDefault="0077165D">
      <w:pPr>
        <w:pStyle w:val="a3"/>
      </w:pPr>
      <w:r>
        <w:t>При организации работы на фондовом рынке с физическими лицами необходимо учитывать особенности психологии и различие подходов к проведению операций инвесторов. Поэтому из всей совокупности инвесторов важно выделить некоторые группы с общими признаками, на которые можно было бы ориентироваться при разработке технологии обслуживания. На наш взгляд, всех физических лиц, проводящих операции на фондовом рынке, можно разбить на следующие группы:</w:t>
      </w:r>
    </w:p>
    <w:p w:rsidR="00524051" w:rsidRDefault="0077165D">
      <w:pPr>
        <w:pStyle w:val="a3"/>
      </w:pPr>
      <w:r>
        <w:t>профессиональные спекулянты (в дальнейшем спекулянты);</w:t>
      </w:r>
    </w:p>
    <w:p w:rsidR="00524051" w:rsidRDefault="0077165D">
      <w:pPr>
        <w:pStyle w:val="a3"/>
      </w:pPr>
      <w:r>
        <w:t>профессиональные инвесторы (рантье);</w:t>
      </w:r>
    </w:p>
    <w:p w:rsidR="00524051" w:rsidRDefault="0077165D">
      <w:pPr>
        <w:pStyle w:val="a3"/>
      </w:pPr>
      <w:r>
        <w:t>инвесторы-собственники;</w:t>
      </w:r>
    </w:p>
    <w:p w:rsidR="00524051" w:rsidRDefault="0077165D">
      <w:pPr>
        <w:pStyle w:val="a3"/>
      </w:pPr>
      <w:r>
        <w:t>прочие, или непрофессиональные инвесторы (вкладчики).</w:t>
      </w:r>
    </w:p>
    <w:p w:rsidR="00524051" w:rsidRDefault="0077165D">
      <w:pPr>
        <w:pStyle w:val="a3"/>
      </w:pPr>
      <w:r>
        <w:t>Спекулянты. В основном это инвесторы, располагающие средствами, достаточными, чтобы доходы от операций с ними покрывали их текущие расходы и позволяли увеличивать капитал. Они, как правило, имеют значительный опыт работы с ценными бумагами, в большинстве случаев -- бывшие работники (реже -- работают в настоящее время) финансовых структур. Чаще всего спекулянты имеют хороший опыт профессиональной работы на фондовом и(или) финансовом рынке, который они могут грамотно применить в личных целях. Важно учитывать, что часто они управляют не только собственным портфелем ценных бумаг, но и портфелями других инвесторов, хотя последнее нельзя считать распространенным явлением. С точки зрения оценки особенностей работы с этой группой необходимо иметь в виду, что значительная часть таких инвесторов сформировалась во времена ваучерной приватизации, активного обращения наличных акций и первоначальных операций с ГКО. Поэтому они придерживаются достаточно агрессивной спекулятивной стратегии, предпочитая «скальпировать» рынок путем проведения краткосрочных и среднесрочных операций и затрачивать на операции с собственным портфелем значительную часть (если не полностью) своего рабочего времени. С психологической точки зрения важно, что помимо основной цели -- получение максимальной прибыли -- они удовлетворяют и свой интерес к «игре», т. е. относятся к операциям на фондовом рынке как к искусству использовать особенности его поведения.</w:t>
      </w:r>
    </w:p>
    <w:p w:rsidR="00524051" w:rsidRDefault="0077165D">
      <w:pPr>
        <w:pStyle w:val="a3"/>
      </w:pPr>
      <w:r>
        <w:t>Рантье. Представители этой категории не используют операции на фондовом рынке как основной источник текущего дохода, а применяют их преимущественно для увеличения капитала. Как правило, среди профессиональных инвесторов большинство составляют люди, имеющие опыт работы на финансовых рынках, но в настоящее время либо не связаны с ним напрямую, либо не имеют возможности (или желания) уделить своему собственному портфелю достаточно времени для активной спекулятивной игры. Рантье обычно не имеют возможности или времени, чтобы отслеживать все колебания рынка в краткосрочной перспективе. Поэтому они проводят среднесрочные операции, хотя в некоторых случаях также способны делать внутринедельные и даже внутридневные арбитражи. Однако главной и единственной целью таких инвесторов является получение высокого дохода, превышающего доход от любого другого альтернативного вложения средств, и не требующего слишком большого времени и усилий. Как правило, по роду своей настоящей деятельности они часто принимают стратегические решения (типа купить-продать), но техническую работу и подробный анализ ситуации они предпочитают возложить на плечи профессионалов. Таким образом, в основе стратегии рантье лежит предположение о том, что операции должны обеспечить больший по сравнению с другими операциями доход, но их проведение не должно требовать слишком много времени. Поэтому операции рантье не бывают слишком частыми.</w:t>
      </w:r>
    </w:p>
    <w:p w:rsidR="00524051" w:rsidRDefault="0077165D">
      <w:pPr>
        <w:pStyle w:val="a3"/>
      </w:pPr>
      <w:r>
        <w:t>Инвесторы-собственники. Те, кто относится к этой группе инвесторов, располагают наиболее значительными ресурсами, что позволяет им помимо других операций приобретать значительные пакеты ценных бумаг, которые могут обеспечить им извлечение дополнительных выгод (значительные дивиденды, участие в управлении, кредитование и т. п.) или вообще владение какими, либо юридическими лицами. Эта группа малочисленна, но зато аккумулирует большие средства. Наличие собственного значительного пакета акций или собственной компании накладывает отпечаток на менталитет, а следовательно, и на тактику поведения таких инвесторов. В основе их поведения на фондовом рынке лежит средне- и долгосрочная стратегия, средства инвестируются на значительные сроки, а основным результатом является получение высокой, но при этом обязательно гарантированной доходности. Исходя из вышеизложенного, представители этой группы инвесторов более других заинтересованы в равновесии на рынке и готовы для этого поступиться частью спекулятивных доходов.</w:t>
      </w:r>
    </w:p>
    <w:p w:rsidR="00524051" w:rsidRDefault="0077165D">
      <w:pPr>
        <w:pStyle w:val="a3"/>
      </w:pPr>
      <w:r>
        <w:t>Вкладчики. Они представляют собой неорганизованную часть рынка, которая, руководствуясь почерпнутой, например из СМИ или рекламы, информацией, решила поучаствовать в бизнесе на фондовом рынке. Наиболее активные и предприимчивые затем становятся спекулянтами, рантье или собственниками, но в большинстве случаев операции вкладчиков с ценными бумагами мало чем отличаются от их операций с депозитами -- средства вкладываются в ценные бумаги на какой-то срок или до достижения какой-то определенной доходности от вложений, а затем выводятся. Основной целью вкладчика является получение «сверхприбыли», которую он, как правило, не знает, как заработать, но слышал, что можно получить при операциях с ценными бумагами. Однако именно эта категория граждан имеет большую потенциальную ценность для операторов фондового рынка, поскольку, располагая совокупно большими средствами, она не тяготеет к строго определенным структурам и является наиболее внушаемой посредством рекламы. Необходимо учитывать, что именно представители данной группы наименее профессиональны и поэтому несут дополнительные риски, а получив убытки, достаточно быстро покидают рынок, чтобы больше никогда не иметь дела с ценными бумагами.</w:t>
      </w:r>
    </w:p>
    <w:p w:rsidR="00524051" w:rsidRDefault="0077165D">
      <w:pPr>
        <w:pStyle w:val="a3"/>
      </w:pPr>
      <w:r>
        <w:t>Специфика обслуживания частных лиц</w:t>
      </w:r>
    </w:p>
    <w:p w:rsidR="00524051" w:rsidRDefault="0077165D">
      <w:pPr>
        <w:pStyle w:val="a3"/>
      </w:pPr>
      <w:r>
        <w:t>Для обслуживания каждой упомянутой категории инвесторов от банка требуются различные технологические подходы, которые, однако, схожи в одном: инвестору должно быть удобно работать с банком на рынке ценных бумаг и он должен чувствовать себя не объектом снисхождения (ну вот, и простому гражданину у нас есть место!), а полноправным участником процесса.</w:t>
      </w:r>
    </w:p>
    <w:p w:rsidR="00524051" w:rsidRDefault="0077165D">
      <w:pPr>
        <w:pStyle w:val="a3"/>
      </w:pPr>
      <w:r>
        <w:t>В основе практикуемой банком технологии обслуживания клиента должна лежать оперативность и удобство для клиента. В этом смысле банки предоставляют клиенту более конкурентоспособные услуги, по сравнению с небанковскими структурами, поскольку имеют возможность организовать всю цепочку от внесения средств, заключения сделки, реализации ценных бумаг и проведения расчетов до выплаты с максимальными удобствами и оперативностью. Это ценно для всех групп, но особенно -- для вкладчиков, привыкших иметь дело с простой процедурой заключения депозитного договора. Другая проблема, связанная с обслуживанием физических лиц, -- это предоставление оперативной информации о рынке. Раньше эта проблема была очень актуальна для построения технологии, а теперь отошла на второй план, поскольку в настоящее время постоянные публикации в периодической печати и технология Internet, а также услуги всевозможных поставщиков информации могут полностью удовлетворить потребности инвесторов.</w:t>
      </w:r>
    </w:p>
    <w:p w:rsidR="00524051" w:rsidRDefault="0077165D">
      <w:pPr>
        <w:pStyle w:val="a3"/>
      </w:pPr>
      <w:r>
        <w:t>Построение технологии обслуживания</w:t>
      </w:r>
    </w:p>
    <w:p w:rsidR="00524051" w:rsidRDefault="0077165D">
      <w:pPr>
        <w:pStyle w:val="a3"/>
      </w:pPr>
      <w:r>
        <w:t>Вначале рассмотрим, как обслуживаются операции вкладчиков. Эта технология может служить исходной при разработке более сложных схем обслуживания операций других категорий инвесторов. Безусловно, вкладчики -- это наименее требовательная категория инвесторов, поскольку чаще всего они инвестируют средства лишь на определенный срок и предпочитают государственные ценные бумаги, издержки по операциям с которыми незначительны. Операции с ценными бумагами, таким образом, первоначально выступают в качестве некоторого «дополнения» к оказываемым банком услугам клиентам и «приложением» к собственным операциям, они поэтому не требуют специальной рекламы и базируются на существующей клиентской базе.</w:t>
      </w:r>
    </w:p>
    <w:p w:rsidR="00524051" w:rsidRDefault="0077165D">
      <w:pPr>
        <w:pStyle w:val="a3"/>
      </w:pPr>
      <w:r>
        <w:t>На этом этапе можно отработать механизм заключения договоров и открытия счетов, технологию проведения клиентских сделок, а также базовый набор консультационных услуг. Последний включает в себя обучение сотрудников, которые занимаются взаимодействием с клиентами, некоторым базовым знаниям о рынке ценных бумаг, условиям и технологии обслуживания клиентов на этом рынке, а также простейшему консультированию по таким вопросам, как уровни доходности и риска отдельных инструментов, предпочтительность, сроки и т. п. Особенно важно, что заключаемый с инвестором договор должен обеспечивать ему одновременный доступ ко всем инструментам фондового рынка и быть максимально понятным и лаконичным. Для этого особенности операций с отдельными инструментами может быть целесообразнее более полно и подробно изложить в соответствующих дополнениях и(или) приложениях к общему договору. Это позволяет, с одной стороны, избежать предложения клиенту трудного для усвоения многостраничного «фолианта», а с другой -- обеспечить юридическую чистоту и подстраховать банк от возможных осложнений. Не менее важным на этом этапе является создание и отработка наиболее прозрачной и компактной системы комиссий банка за проведение операций.</w:t>
      </w:r>
    </w:p>
    <w:p w:rsidR="00524051" w:rsidRDefault="0077165D">
      <w:pPr>
        <w:pStyle w:val="a3"/>
      </w:pPr>
      <w:r>
        <w:t>Следующим шагом в развитии обслуживания частных лиц являются операции, ориентированные на профессиональных инвесторов. Чаще всего они появляются из существующей клиентской среды по мере ее количественного увеличения. Замечено, что рантье более чувствительны к условиям обслуживания, они часто совершают операции с различными инструментами и операции по перевложениям из одних инструментов в другие. Соответственно, это повышает требования к технологии совершения сделок, приема наличных средств и предоставления отчетности. Наиболее целесообразным на этом этапе следует, пожалуй, считать создание автоматизированного рабочего места трейдера, которое позволяет в оперативном режиме отслеживать позиции инвестора по бумагам (без чего впоследствии будет невозможно квалифицированное обслуживание спекулянтов), наращивание количества и «пропускной способности» средств связи, отработка системы оперативного информирования клиентов о результатах торгов и произведенных ими сделках с использованием Интернет и факс-модемов. На этом уровне обслуживания повышаются требования к консультированию клиентов. В роли консультантов должны выступать уже сотрудники фронт-офиса и(или) аналитического подразделения, поскольку зачастую вопросы инвесторов начинают носить неформальный и нетривиальный характер, и инвестор рассчитывает получить квалифицированную консультацию и прогноз о состоянии рынка или совет по возможным операциям.</w:t>
      </w:r>
    </w:p>
    <w:p w:rsidR="00524051" w:rsidRDefault="0077165D">
      <w:pPr>
        <w:pStyle w:val="a3"/>
      </w:pPr>
      <w:r>
        <w:t>Естественно, что подобные технологические изменения несколько увеличивают себестоимость операций с частными лицами, и их продолжение только на сложившейся клиентской базе становится недостаточно рентабельным. Кроме того, операции целесообразно распространить на все используемые банком инструменты, особенно с учетом того, что комиссионное вознаграждение при операциях с акциями и срочными инструментами традиционно является выше, чем при операциях с государственными облигациями. Расширение спектра инструментов должно сопровождаться наращиванием клиентской базы, для чего целесообразно прибегнуть к более активному освещению деятельности банка на рынке, разработке прогнозов и их публикации в средствах массовой информации, проведение рекламной кампании.</w:t>
      </w:r>
    </w:p>
    <w:p w:rsidR="00524051" w:rsidRDefault="0077165D">
      <w:pPr>
        <w:pStyle w:val="a3"/>
      </w:pPr>
      <w:r>
        <w:t>Операции по обслуживанию близких по духу к рантье инвесторов-собственников являются логическим продолжением схемы обслуживания первых. При этом, как показали наши наблюдения, какого-либо существенного изменения технологии не происходит, однако если для рантье представляет интерес поступательное движение рынка как вниз, так и вверх (хотя последнее предпочтительнее), то собственники предпочитают только повышательный тренд, поскольку инвестируя значительные средства, они не заинтересованы в их обесценивании, а игра на понижение для них возможна только на инструментах, которые не являются основным объектом инвестирования. Обслуживание таких клиентов (чаще всего вместе с их компаниями) является наиболее выгодным, однако требует включения дополнительных инструментов и услуг, таких как предоставление аналитических обзоров, введение системы кредитования и операций на встречных платежах, а также безусловной четкости и оперативности в предоставлении всей необходимой информации. В принципе все это требуется и при обслуживании инвесторов из других групп, но если при обслуживании рантье, а тем более вкладчиков, это является желательным, то при работе с крупными собственниками сформулированные требования становятся обязательными, особенно если учесть конкурентную борьбу за такого инвестора.</w:t>
      </w:r>
    </w:p>
    <w:p w:rsidR="00524051" w:rsidRDefault="0077165D">
      <w:pPr>
        <w:pStyle w:val="a3"/>
      </w:pPr>
      <w:r>
        <w:t>Наконец, работа по обслуживанию спекулянтов требует наиболее высокой организации клиентского бизнеса. Если крупные инвесторы-рантье и инвесторы-собственники тяготеют (в смысле работы) к хорошо знакомым им структурам, обладающим по их мнению высокой надежностью, то спекулянты предпочитают работать в банках, обеспечивающих максимальные удобства для их брокерской деятельности. Как правило, под этим понимается прямой контакт с трейдером, доступ к информации в онлайновом режиме, максимальная информационная поддержка, удобство и быстрота расчетов, оперативность совершения сделок, дополнительные услуги. Все это требует высокой технологии и слаженности в работе различных банковских подразделений. Надо учитывать, что эта категория инвесторов требуют строгого соблюдения всех обязательств, которые взял на себя банк по договору, обладает опытом (в том числе и юридическим), может воспользоваться неточностями и ошибками в работе и требует к себе повышенного внимания и особого отношения. Но это следует рассматривать как позитивный фактор, поскольку такой клиент обязывает к высокому профессиональному уровню и кроме того объем операций активного спекулянта значительно превышает размер его портфеля, а полученная комиссия составляет львиную долю в доходах от всех клиентских операций.</w:t>
      </w:r>
    </w:p>
    <w:p w:rsidR="00524051" w:rsidRDefault="0077165D">
      <w:pPr>
        <w:pStyle w:val="a3"/>
      </w:pPr>
      <w:r>
        <w:t>Управление средствами частных инвесторов</w:t>
      </w:r>
    </w:p>
    <w:p w:rsidR="00524051" w:rsidRDefault="0077165D">
      <w:pPr>
        <w:pStyle w:val="a3"/>
      </w:pPr>
      <w:r>
        <w:t>Рантье и инвесторы-собственники составляют ту категорию, которая стимулирует развитие услуг по управлению активами клиентов. Конечно, неорганизованных вкладчиков проще убедить отдать средства на управление, но, как правило, средние объемы их портфелей незначительны, а поэтому операции по управлению ими низкорентабельны, и им можно предложить только формы взаимного инвестирования. Однако отсутствие в нашей стране психологии взаимного инвестирования позволяет развивать этот бизнес лишь в ограниченных рамках, и его дальнейшее развитие возможно только со становлением инвестиционной культуры возможен перелом, особенно в случае инвестиций в акции.</w:t>
      </w:r>
    </w:p>
    <w:p w:rsidR="00524051" w:rsidRDefault="0077165D">
      <w:pPr>
        <w:pStyle w:val="a3"/>
      </w:pPr>
      <w:r>
        <w:t>Управление средствами требует создания специальной самостоятельной структуры и выделения значительных средств на рекламную кампанию и поддержку бизнеса. Однако доходы от управления средствами инвесторов тоже существенно превышают комиссионные за брокерское обслуживание, а кроме того, позволяют более оперативно и грамотно использовать ресурсы для получения дополнительного дохода клиента, а следовательно и увеличения доходов банка за управление средствами.</w:t>
      </w:r>
    </w:p>
    <w:p w:rsidR="00524051" w:rsidRDefault="0077165D">
      <w:pPr>
        <w:pStyle w:val="a3"/>
      </w:pPr>
      <w:r>
        <w:t>Ограничения при обслуживании частных инвесторов</w:t>
      </w:r>
    </w:p>
    <w:p w:rsidR="00524051" w:rsidRDefault="0077165D">
      <w:pPr>
        <w:pStyle w:val="a3"/>
      </w:pPr>
      <w:r>
        <w:t>Основным ограничением, которое используют банки при заключении агентских договоров является минимальный объем инвестируемых средств. По нашему мнению этот вопрос не является столь существенным. Это связано с тем, что на первоначальном этапе важен любой клиент, поскольку это способствует неформальной рекламе банка. Доброжелательность, высокое качество обслуживания и готовность обслуживать любого клиента создают банку хороший имидж как оператора на рынке частных инвесторов. Кроме того, при формировании собственного контингента клиентов приходится учитывать, что на десяток-другой клиентов с 10 тыс. долл. приходится один-два с портфелем от 50 до 100 тыс. долл. И к сожалению, при ограничениях на размер портфеля количество клиентов с большими портфелями не возрастет (как приходило их один-два в месяц, так и будет приходить), а средства более мелких клиентов (которых за месяц, допустим, было 20--30) будут использоваться конкурентами.</w:t>
      </w:r>
    </w:p>
    <w:p w:rsidR="00524051" w:rsidRDefault="0077165D">
      <w:pPr>
        <w:pStyle w:val="a3"/>
      </w:pPr>
      <w:r>
        <w:t>Конечно, по мере расширения клиентской базы можно вводить ограничения путем повышения комиссии с операций с небольшими суммами, предлагая в качестве альтернативы фонды взаимного инвестирования. Однако и в этом случае нельзя пренебрегать мелким вкладчиком хотя бы потому, что они начинают процесс инвестирования и составляют большинство инвесторов.</w:t>
      </w:r>
    </w:p>
    <w:p w:rsidR="00524051" w:rsidRDefault="0077165D">
      <w:pPr>
        <w:pStyle w:val="a3"/>
      </w:pPr>
      <w:r>
        <w:t>Основной альтернативой операциям с ценными бумагами для частного вкладчика являются банковские депозиты. Проигрывая операциям с ценными бумагами в доходности (а по отношению к операциям с государственными ценными бумагами и в уровне риска), депозиты выигрывают в привычности и доступности: положить деньги на сберкнижку (а это вклад) -- дело обычное и может быть сделано в ближайшей сберкассе (филиале банка). Поэтому основная линия борьбы за инвестора проходит на этом уровне: если человек решил инвестировать средства, он в первую очередь сравнивает доступность, удобство и доходность проведения операций. И технология работы с частным вкладчиком на рынке ценных бумаг должна быть построена так, чтобы это сравнение было в пользу этих операций.</w:t>
      </w:r>
      <w:bookmarkStart w:id="0" w:name="_GoBack"/>
      <w:bookmarkEnd w:id="0"/>
    </w:p>
    <w:sectPr w:rsidR="005240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65D"/>
    <w:rsid w:val="00524051"/>
    <w:rsid w:val="0077165D"/>
    <w:rsid w:val="00EC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AD56FC-D545-4200-9857-35F339156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2617</Words>
  <Characters>14923</Characters>
  <Application>Microsoft Office Word</Application>
  <DocSecurity>0</DocSecurity>
  <Lines>124</Lines>
  <Paragraphs>35</Paragraphs>
  <ScaleCrop>false</ScaleCrop>
  <Company>diakov.net</Company>
  <LinksUpToDate>false</LinksUpToDate>
  <CharactersWithSpaces>17505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Физические лица на фондовом рынке</dc:title>
  <dc:subject/>
  <dc:creator>Irina</dc:creator>
  <cp:keywords/>
  <dc:description/>
  <cp:lastModifiedBy>Irina</cp:lastModifiedBy>
  <cp:revision>2</cp:revision>
  <dcterms:created xsi:type="dcterms:W3CDTF">2014-07-19T03:16:00Z</dcterms:created>
  <dcterms:modified xsi:type="dcterms:W3CDTF">2014-07-19T03:16:00Z</dcterms:modified>
</cp:coreProperties>
</file>